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FE" w:rsidRDefault="007C06FE" w:rsidP="007C0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 xml:space="preserve">Участник конкурса может выбрать только одну из основных номинаций, дополнительно может выбрать номинации: </w:t>
      </w:r>
    </w:p>
    <w:p w:rsidR="007C06FE" w:rsidRDefault="007C06FE" w:rsidP="007C0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914F7">
        <w:rPr>
          <w:rFonts w:ascii="Arial" w:hAnsi="Arial" w:cs="Arial"/>
          <w:sz w:val="24"/>
          <w:szCs w:val="24"/>
        </w:rPr>
        <w:t xml:space="preserve">«Прорыв года» или «Новая география», </w:t>
      </w:r>
    </w:p>
    <w:p w:rsidR="007C06FE" w:rsidRDefault="007C06FE" w:rsidP="007C0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914F7">
        <w:rPr>
          <w:rFonts w:ascii="Arial" w:hAnsi="Arial" w:cs="Arial"/>
          <w:sz w:val="24"/>
          <w:szCs w:val="24"/>
        </w:rPr>
        <w:t xml:space="preserve">«Ответственный экспортер (ESG)», </w:t>
      </w:r>
    </w:p>
    <w:p w:rsidR="007C06FE" w:rsidRDefault="007C06FE" w:rsidP="007C0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914F7">
        <w:rPr>
          <w:rFonts w:ascii="Arial" w:hAnsi="Arial" w:cs="Arial"/>
          <w:sz w:val="24"/>
          <w:szCs w:val="24"/>
        </w:rPr>
        <w:t xml:space="preserve">«Лучшая женщина-экспортер», </w:t>
      </w:r>
    </w:p>
    <w:p w:rsidR="007C06FE" w:rsidRDefault="007C06FE" w:rsidP="007C0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914F7">
        <w:rPr>
          <w:rFonts w:ascii="Arial" w:hAnsi="Arial" w:cs="Arial"/>
          <w:sz w:val="24"/>
          <w:szCs w:val="24"/>
        </w:rPr>
        <w:t xml:space="preserve">«Лучший молодой предприниматель-экспортер», </w:t>
      </w:r>
    </w:p>
    <w:p w:rsidR="007C06FE" w:rsidRDefault="007C06FE" w:rsidP="007C0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914F7">
        <w:rPr>
          <w:rFonts w:ascii="Arial" w:hAnsi="Arial" w:cs="Arial"/>
          <w:sz w:val="24"/>
          <w:szCs w:val="24"/>
        </w:rPr>
        <w:t xml:space="preserve">«Лучший экспортер в сфере электронной торговли». </w:t>
      </w:r>
    </w:p>
    <w:p w:rsidR="007C06FE" w:rsidRDefault="007C06FE" w:rsidP="007C0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C06FE" w:rsidRPr="00D914F7" w:rsidRDefault="007C06FE" w:rsidP="007C0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Участник конкурса может выбрать номинации для организаций и индивидуальных предпринимателей, относящихся к субъектам малого и среднего предпринимательства, если был включен в Единый реестр субъектов малого и среднего предпринимательства не позднее начала года, предшествующего году проведения Конкурса на соискание Премии, и не был исключен из указанного реестра по состоянию на дату завершения приема заявок на соискание Премии. Экспортируемая продукция или услуги соискателя Премии должны соответствовать указанным выше перечням.</w:t>
      </w:r>
    </w:p>
    <w:p w:rsidR="007660DA" w:rsidRPr="00D914F7" w:rsidRDefault="007660DA" w:rsidP="007D4814">
      <w:pPr>
        <w:pStyle w:val="afd"/>
        <w:spacing w:after="0"/>
        <w:ind w:left="432"/>
        <w:rPr>
          <w:rFonts w:ascii="Arial" w:hAnsi="Arial" w:cs="Arial"/>
          <w:sz w:val="24"/>
          <w:szCs w:val="24"/>
        </w:rPr>
      </w:pPr>
    </w:p>
    <w:tbl>
      <w:tblPr>
        <w:tblStyle w:val="afff"/>
        <w:tblW w:w="9448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697"/>
        <w:gridCol w:w="2552"/>
        <w:gridCol w:w="6199"/>
      </w:tblGrid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Наименование номинаций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Охват номинаций</w:t>
            </w:r>
          </w:p>
        </w:tc>
      </w:tr>
      <w:tr w:rsidR="007660DA" w:rsidRPr="00D914F7">
        <w:tc>
          <w:tcPr>
            <w:tcW w:w="9448" w:type="dxa"/>
            <w:gridSpan w:val="3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Основные номинации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Экспортер года в сфере промышленности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непосредственных производителей экспортируемой промышленной продукции, а также их аффилированных лиц, признанных таковыми в соответствии с антимонопольным законодательством Российской Федерации 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2522, 2523, 28, 2901–2904, 290511– 290543, 290545–290559, 2906–2921, 292211– 292239, 292242–292250, 2923–2938, 293911– 293951, 293961–293963, 293971, 2940–2942, 3001, 300211–300220, 300290, 3003–3006, 3102–3105, 3202, 3204–3215, 3302–3307, 34, 350219, 350220, 3506, 36, 37, 3801–3824, 39, 40, 4104–4115, 42, 4302–4304, 440121–440139, 4402, 4404–4421, 4503, 4504, 46, 4701–4706, 48, 49, 5005–5007, 5105–5113, 5203–5212, 5306–5311, 54–66, 6702–6704, 68–70, 710122, 710229, 710239, 710391, 710399, 7104–7107, 710811, 710813, 710820, 7109–7111, 7113– 7118, 7201–7203, 7205–7229, 73, 7401–7403, 7405–7419, 7501, 7502, 7504–7508, 7601, 7603– 7616, 7801, 7804, 7806, 7901, 7903–7907, 8001, 8003, 8007, 8101–8107, 810820, 810890, 8109– 8113, 82–90, 92-97. Товары указанных выше групп, за исключением необработанной древесины, необработанных драгоценных камней, золота, лома, макулатуры, включая цемент и известь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 ограничений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Экспортер года в сфере машиностроения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непосредственных производителей экспортируемой продукции машиностроения, а также их аффилированных лиц, признанных таковыми в соответствии с антимонопольным законодательством Российской Федерации 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84–91, 9303, запчасти и комплектующие машин, оборудования из групп: 39 (пластмассы), 40 (каучук и резина), 70 (стекло), 73 (изделия из черных металлов), 91 (часы)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 ограничений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Экспортер года в сфере базовой продукции агропромышленного комплекса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непосредственных производителей экспортируемой базовой продукции АПК, а также их аффилированных лиц, признанных таковыми в соответствии с антимонопольным законодательством Российской Федерации 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01–03, 0407–0410, 05–10, 1107– 1109, 12–15, 1701–1703, 1801–1805, 23, 2401, 2401, 2404, 4101–4103, 4301, 5101–5104, 5301 (первичная продукция растениеводства (зерно, масличные и т.п.) и животноводства (мясо, яйца, шерсть и т.п.), растительные масла, сахар, корма)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 ограничений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Экспортер года в сфере готового продовольствия (высокие переделы)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непосредственных производителей экспортируемой готовой продукции АПК, а также их аффилированных лиц, признанных таковыми в соответствии с антимонопольным законодательством Российской Федерации 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0401–0406, 1101–1106, 16, 1704, 1806, 19–22, 2402, 2403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 ограничений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</w:tc>
      </w:tr>
      <w:tr w:rsidR="007660DA" w:rsidRPr="00D914F7">
        <w:trPr>
          <w:trHeight w:val="3506"/>
        </w:trPr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Экспортер года в сфере услуг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организаций и индивидуальных предпринимателей, а также их аффилированных лиц, признанных таковыми в соответствии с антимонопольным законодательством Российской Федерации, оказывающих услуги иностранным гражданам и организациям на территории России, а также за ее пределами.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lastRenderedPageBreak/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оказание услуг иностранным гражданам и организациям на территории Российской Федерации, а также за ее пределами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Трейдер года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организаций и индивидуальных предпринимателей, экспортирующих </w:t>
            </w:r>
            <w:proofErr w:type="spellStart"/>
            <w:r w:rsidRPr="00D914F7">
              <w:rPr>
                <w:rFonts w:ascii="Arial" w:hAnsi="Arial" w:cs="Arial"/>
                <w:sz w:val="24"/>
                <w:szCs w:val="24"/>
              </w:rPr>
              <w:t>несырьевую</w:t>
            </w:r>
            <w:proofErr w:type="spellEnd"/>
            <w:r w:rsidRPr="00D914F7">
              <w:rPr>
                <w:rFonts w:ascii="Arial" w:hAnsi="Arial" w:cs="Arial"/>
                <w:sz w:val="24"/>
                <w:szCs w:val="24"/>
              </w:rPr>
              <w:t xml:space="preserve"> неэнергетическую продукцию российского производства, но не являющихся производителями экспортируемой продукции или их аффилированными лицами, признанными таковыми в соответствии с антимонопольным законодательством Российской Федерации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01–24, 25010031, 25010091, 2522, 2523, 28–37, 3801–3824, 3826, 39–43, 440121– 440139, 4402, 4404–4421, 45, 46, 4701–4706, 48–70, 710122, 710229, 710239, 710391, 710399, 7104–7107, 710811, 710813, 710820, 7109–7111, 7113–7118, 7201–7203, 7205–7229, 73, 7401–7403, 7405–7419, 7501, 7502, 7504– 7508, 7601, 7603–7616, 7801, 7804, 7806, 7901, 7903–7907, 8001, 8003, 8007, 8101–8107, 810820, 810890, 8109–8113, 82–97 (все товары, за исключением минерального топлива, руд и концентратов, нерудного сырья, золота, необработанной древесины, лома, макулатуры)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45 и 46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</w:tc>
      </w:tr>
      <w:tr w:rsidR="007660DA" w:rsidRPr="00D914F7">
        <w:tc>
          <w:tcPr>
            <w:tcW w:w="9448" w:type="dxa"/>
            <w:gridSpan w:val="3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Дополнительные номинации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Ответственный экспортер (ESG)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любых экспортеров российских товаров и услуг, которые стремятся к внедрению стандартов ответственного ведения бизнеса в своей деятельности и выстраивания устойчивых цепочек добавленной стоимости вне зависимости от отраслевой принадлежности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Лучшая женщина-экспортер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организаций или индивидуальных предпринимателей, занимающихся экспортом </w:t>
            </w:r>
            <w:r w:rsidRPr="00D914F7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российских товаров и услуг </w:t>
            </w:r>
            <w:proofErr w:type="gramStart"/>
            <w:r w:rsidRPr="00D914F7">
              <w:rPr>
                <w:rFonts w:ascii="Arial" w:hAnsi="Arial" w:cs="Arial"/>
                <w:sz w:val="24"/>
                <w:szCs w:val="24"/>
              </w:rPr>
              <w:t>во главе</w:t>
            </w:r>
            <w:proofErr w:type="gramEnd"/>
            <w:r w:rsidRPr="00D914F7">
              <w:rPr>
                <w:rFonts w:ascii="Arial" w:hAnsi="Arial" w:cs="Arial"/>
                <w:sz w:val="24"/>
                <w:szCs w:val="24"/>
              </w:rPr>
              <w:t xml:space="preserve"> которых стоят женщины вне зависимости от отраслевой принадлежности организации или индивидуального предпринимателя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руководителем организации является женщина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Лучший молодой предприниматель-экспортер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организаций или индивидуальных предпринимателей, занимающихся экспортом российских товаров и услуг руководителям которых менее 30 лет на момент окончания приема заявок на участие в Конкурсе вне зависимости от отраслевой принадлежности организации или индивидуального предпринимателя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руководителю организации менее 30 лет на момент окончания приема заявок на участие в конкурсе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Прорыв года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любых экспортеров российских товаров и услуг, которые показывают быстрый рост экспортных показателей в рассматриваемом в конкурсе периоде по отношению к предыдущему вне зависимости от отраслевой принадлежности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Новая география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любых экспортеров российских товаров и услуг, которые показывают быстрый рост экспортных показателей в рассматриваемом в конкурсе периоде по отношению к предыдущему вне зависимости от отраслевой принадлежности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</w:tc>
      </w:tr>
      <w:tr w:rsidR="007660DA" w:rsidRPr="00D914F7">
        <w:tc>
          <w:tcPr>
            <w:tcW w:w="697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Лучший экспортер в сфере электронной торговли</w:t>
            </w:r>
          </w:p>
        </w:tc>
        <w:tc>
          <w:tcPr>
            <w:tcW w:w="6199" w:type="dxa"/>
          </w:tcPr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кого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для любых экспортеров российских товаров, реализующих </w:t>
            </w:r>
            <w:proofErr w:type="spellStart"/>
            <w:r w:rsidRPr="00D914F7">
              <w:rPr>
                <w:rFonts w:ascii="Arial" w:hAnsi="Arial" w:cs="Arial"/>
                <w:sz w:val="24"/>
                <w:szCs w:val="24"/>
              </w:rPr>
              <w:t>несырьевую</w:t>
            </w:r>
            <w:proofErr w:type="spellEnd"/>
            <w:r w:rsidRPr="00D914F7">
              <w:rPr>
                <w:rFonts w:ascii="Arial" w:hAnsi="Arial" w:cs="Arial"/>
                <w:sz w:val="24"/>
                <w:szCs w:val="24"/>
              </w:rPr>
              <w:t xml:space="preserve"> неэнергетическую продукцию российского производства за рубеж по каналам </w:t>
            </w:r>
            <w:proofErr w:type="spellStart"/>
            <w:r w:rsidRPr="00D914F7">
              <w:rPr>
                <w:rFonts w:ascii="Arial" w:hAnsi="Arial" w:cs="Arial"/>
                <w:sz w:val="24"/>
                <w:szCs w:val="24"/>
              </w:rPr>
              <w:t>интернет-торговли</w:t>
            </w:r>
            <w:proofErr w:type="spellEnd"/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Охват номинации: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ТНВЭД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  <w:p w:rsidR="007660DA" w:rsidRPr="00D914F7" w:rsidRDefault="0017531A">
            <w:pPr>
              <w:pStyle w:val="afd"/>
              <w:shd w:val="clear" w:color="auto" w:fill="auto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Другие требования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– нет</w:t>
            </w:r>
          </w:p>
        </w:tc>
      </w:tr>
    </w:tbl>
    <w:p w:rsidR="007660DA" w:rsidRPr="00D914F7" w:rsidRDefault="007660DA">
      <w:pPr>
        <w:pStyle w:val="afd"/>
        <w:spacing w:after="0"/>
        <w:ind w:left="432"/>
        <w:rPr>
          <w:rFonts w:ascii="Arial" w:hAnsi="Arial" w:cs="Arial"/>
          <w:sz w:val="24"/>
          <w:szCs w:val="24"/>
        </w:rPr>
      </w:pPr>
    </w:p>
    <w:p w:rsidR="007C06FE" w:rsidRDefault="007C06FE" w:rsidP="007C0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FE" w:rsidRDefault="007C06FE" w:rsidP="007C06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6EAF">
        <w:rPr>
          <w:rFonts w:ascii="Arial" w:hAnsi="Arial" w:cs="Arial"/>
          <w:b/>
          <w:sz w:val="24"/>
          <w:szCs w:val="24"/>
        </w:rPr>
        <w:t>Для верификации данных, указанных в анкете (заявке), участник Конкурса предоставляет заверенные копии документов:</w:t>
      </w:r>
    </w:p>
    <w:p w:rsidR="00856EAF" w:rsidRPr="00856EAF" w:rsidRDefault="00856EAF" w:rsidP="007C06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after="0" w:line="240" w:lineRule="auto"/>
        <w:ind w:hanging="570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копия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справки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из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ФНС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России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форме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КНД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1120101;</w:t>
      </w:r>
    </w:p>
    <w:p w:rsidR="007C06FE" w:rsidRPr="00856EAF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before="26" w:after="0" w:line="240" w:lineRule="auto"/>
        <w:ind w:hanging="57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856EAF">
        <w:rPr>
          <w:rFonts w:ascii="Arial" w:eastAsia="Times New Roman" w:hAnsi="Arial" w:cs="Arial"/>
          <w:sz w:val="24"/>
          <w:szCs w:val="24"/>
        </w:rPr>
        <w:t>электронная</w:t>
      </w:r>
      <w:r w:rsidRPr="00856EA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56EAF">
        <w:rPr>
          <w:rFonts w:ascii="Arial" w:eastAsia="Times New Roman" w:hAnsi="Arial" w:cs="Arial"/>
          <w:sz w:val="24"/>
          <w:szCs w:val="24"/>
        </w:rPr>
        <w:t>копия</w:t>
      </w:r>
      <w:r w:rsidRPr="00856EAF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56EAF">
        <w:rPr>
          <w:rFonts w:ascii="Arial" w:eastAsia="Times New Roman" w:hAnsi="Arial" w:cs="Arial"/>
          <w:sz w:val="24"/>
          <w:szCs w:val="24"/>
        </w:rPr>
        <w:t>свидетельства</w:t>
      </w:r>
      <w:r w:rsidRPr="00856EA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56EAF">
        <w:rPr>
          <w:rFonts w:ascii="Arial" w:eastAsia="Times New Roman" w:hAnsi="Arial" w:cs="Arial"/>
          <w:sz w:val="24"/>
          <w:szCs w:val="24"/>
        </w:rPr>
        <w:t>ИНН;</w:t>
      </w:r>
    </w:p>
    <w:bookmarkEnd w:id="0"/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before="26" w:after="0" w:line="259" w:lineRule="auto"/>
        <w:ind w:left="118" w:right="124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налоговые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декларации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налогу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добавленную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стоимость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отметкой налогового органа за четыре квартала года, предшествующего году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проведения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Конкурса;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before="26" w:after="0" w:line="259" w:lineRule="auto"/>
        <w:ind w:left="118" w:right="124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экспортные,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маркетинговые,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PR-стратегии;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5"/>
          <w:tab w:val="left" w:pos="1396"/>
        </w:tabs>
        <w:suppressAutoHyphens w:val="0"/>
        <w:spacing w:before="27" w:after="0" w:line="240" w:lineRule="auto"/>
        <w:ind w:hanging="57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нефинансовая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отчетность;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5"/>
          <w:tab w:val="left" w:pos="1396"/>
        </w:tabs>
        <w:suppressAutoHyphens w:val="0"/>
        <w:spacing w:before="26" w:after="0" w:line="240" w:lineRule="auto"/>
        <w:ind w:hanging="57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стратегия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об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устойчивом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развитии;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5"/>
          <w:tab w:val="left" w:pos="1396"/>
        </w:tabs>
        <w:suppressAutoHyphens w:val="0"/>
        <w:spacing w:before="23" w:after="0" w:line="240" w:lineRule="auto"/>
        <w:ind w:hanging="57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документ,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утверждающий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экологическую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политику;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5"/>
          <w:tab w:val="left" w:pos="1396"/>
        </w:tabs>
        <w:suppressAutoHyphens w:val="0"/>
        <w:spacing w:before="26" w:after="0" w:line="240" w:lineRule="auto"/>
        <w:ind w:hanging="57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копии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зарубежных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патентов;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before="26" w:after="0" w:line="259" w:lineRule="auto"/>
        <w:ind w:left="118" w:right="122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копии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документов,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подтверждающих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наличие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товарных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знаков,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зарегистрированных за рубежом;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before="1" w:after="0" w:line="240" w:lineRule="auto"/>
        <w:ind w:hanging="570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копии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международных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наград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премий;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before="24" w:after="0" w:line="259" w:lineRule="auto"/>
        <w:ind w:left="118" w:right="125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контактные телефоны, адреса, интернет сайты сервисов поддержки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продукции за рубежом / гарантийного послепродажное обслуживания / иного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обслуживания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/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офисов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продаж;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before="4" w:after="0" w:line="259" w:lineRule="auto"/>
        <w:ind w:left="118" w:right="129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копии сертификатов, дипломов, благодарственных писем, фотографий, подтверждающих участие в международных форумах/выставках/конференциях,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before="4" w:after="0" w:line="259" w:lineRule="auto"/>
        <w:ind w:left="118" w:right="129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электронные версии промо-материалов о продукции на иностранных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языках;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after="0" w:line="259" w:lineRule="auto"/>
        <w:ind w:left="118" w:right="124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ссылки,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снимок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экрана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D914F7">
        <w:rPr>
          <w:rFonts w:ascii="Arial" w:eastAsia="Times New Roman" w:hAnsi="Arial" w:cs="Arial"/>
          <w:sz w:val="24"/>
          <w:szCs w:val="24"/>
        </w:rPr>
        <w:t>PrtScr</w:t>
      </w:r>
      <w:proofErr w:type="spellEnd"/>
      <w:r w:rsidRPr="00D914F7">
        <w:rPr>
          <w:rFonts w:ascii="Arial" w:eastAsia="Times New Roman" w:hAnsi="Arial" w:cs="Arial"/>
          <w:sz w:val="24"/>
          <w:szCs w:val="24"/>
        </w:rPr>
        <w:t>)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интернет-площадки,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где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представлена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продукция;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after="0" w:line="259" w:lineRule="auto"/>
        <w:ind w:left="118" w:right="122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ссылки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иностранные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публикации,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снимок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экрана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D914F7">
        <w:rPr>
          <w:rFonts w:ascii="Arial" w:eastAsia="Times New Roman" w:hAnsi="Arial" w:cs="Arial"/>
          <w:sz w:val="24"/>
          <w:szCs w:val="24"/>
        </w:rPr>
        <w:t>PrtScr</w:t>
      </w:r>
      <w:proofErr w:type="spellEnd"/>
      <w:r w:rsidRPr="00D914F7">
        <w:rPr>
          <w:rFonts w:ascii="Arial" w:eastAsia="Times New Roman" w:hAnsi="Arial" w:cs="Arial"/>
          <w:sz w:val="24"/>
          <w:szCs w:val="24"/>
        </w:rPr>
        <w:t>)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иностранной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рекламы и/или публикации;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after="0" w:line="321" w:lineRule="exact"/>
        <w:ind w:hanging="570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ссылки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публикации;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before="25" w:after="0" w:line="259" w:lineRule="auto"/>
        <w:ind w:left="118" w:right="131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ссылки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аккаунты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социальных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медиа,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ориентированных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международных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покупателей,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которые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ведутся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иностранных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языках,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действующих не менее 1 года;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after="0" w:line="259" w:lineRule="auto"/>
        <w:ind w:left="118" w:right="122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ссылки (либо скриншоты в случае возможности открытия ссылок 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российском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Интернет-пространстве)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товарные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карточки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(листинги)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продукции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D914F7">
        <w:rPr>
          <w:rFonts w:ascii="Arial" w:eastAsia="Times New Roman" w:hAnsi="Arial" w:cs="Arial"/>
          <w:sz w:val="24"/>
          <w:szCs w:val="24"/>
        </w:rPr>
        <w:t>экспортно</w:t>
      </w:r>
      <w:proofErr w:type="spellEnd"/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ориентированных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международных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D914F7">
        <w:rPr>
          <w:rFonts w:ascii="Arial" w:eastAsia="Times New Roman" w:hAnsi="Arial" w:cs="Arial"/>
          <w:sz w:val="24"/>
          <w:szCs w:val="24"/>
        </w:rPr>
        <w:t>маркетплейсах</w:t>
      </w:r>
      <w:proofErr w:type="spellEnd"/>
      <w:r w:rsidRPr="00D914F7">
        <w:rPr>
          <w:rFonts w:ascii="Arial" w:eastAsia="Times New Roman" w:hAnsi="Arial" w:cs="Arial"/>
          <w:sz w:val="24"/>
          <w:szCs w:val="24"/>
        </w:rPr>
        <w:t>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скриншоты внутренних кабинетов (собственных либо партнера) с переводом на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русский язык, подтверждающие заявленные объемы продаж (в случае работы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через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партнера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скан-копии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документов,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 xml:space="preserve">подтверждающих </w:t>
      </w:r>
      <w:proofErr w:type="spellStart"/>
      <w:r w:rsidRPr="00D914F7">
        <w:rPr>
          <w:rFonts w:ascii="Arial" w:eastAsia="Times New Roman" w:hAnsi="Arial" w:cs="Arial"/>
          <w:sz w:val="24"/>
          <w:szCs w:val="24"/>
        </w:rPr>
        <w:t>аффилированность</w:t>
      </w:r>
      <w:proofErr w:type="spellEnd"/>
      <w:r w:rsidRPr="00D914F7">
        <w:rPr>
          <w:rFonts w:ascii="Arial" w:eastAsia="Times New Roman" w:hAnsi="Arial" w:cs="Arial"/>
          <w:sz w:val="24"/>
          <w:szCs w:val="24"/>
        </w:rPr>
        <w:t>).</w:t>
      </w:r>
    </w:p>
    <w:p w:rsidR="007C06FE" w:rsidRPr="00D914F7" w:rsidRDefault="007C06FE" w:rsidP="007C06FE">
      <w:pPr>
        <w:widowControl w:val="0"/>
        <w:numPr>
          <w:ilvl w:val="2"/>
          <w:numId w:val="8"/>
        </w:numPr>
        <w:shd w:val="clear" w:color="auto" w:fill="auto"/>
        <w:tabs>
          <w:tab w:val="left" w:pos="1396"/>
        </w:tabs>
        <w:suppressAutoHyphens w:val="0"/>
        <w:spacing w:before="81" w:after="0" w:line="240" w:lineRule="auto"/>
        <w:ind w:hanging="57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документ,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подтверждающий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ФИО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руководителя</w:t>
      </w:r>
      <w:r w:rsidRPr="00D914F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организации.</w:t>
      </w:r>
      <w:r w:rsidRPr="00D914F7">
        <w:rPr>
          <w:rFonts w:ascii="Arial" w:eastAsia="Times New Roman" w:hAnsi="Arial" w:cs="Arial"/>
          <w:sz w:val="24"/>
          <w:szCs w:val="24"/>
        </w:rPr>
        <w:br/>
      </w:r>
    </w:p>
    <w:p w:rsidR="007C06FE" w:rsidRPr="00D914F7" w:rsidRDefault="007C06FE" w:rsidP="007C06FE">
      <w:pPr>
        <w:widowControl w:val="0"/>
        <w:shd w:val="clear" w:color="auto" w:fill="auto"/>
        <w:suppressAutoHyphens w:val="0"/>
        <w:spacing w:before="1" w:after="0" w:line="240" w:lineRule="auto"/>
        <w:ind w:left="826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случае</w:t>
      </w:r>
      <w:r w:rsidRPr="00D914F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необходимости</w:t>
      </w:r>
      <w:r w:rsidRPr="00D914F7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при</w:t>
      </w:r>
      <w:r w:rsidRPr="00D914F7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совпадении</w:t>
      </w:r>
      <w:r w:rsidRPr="00D914F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показателей</w:t>
      </w:r>
      <w:r w:rsidRPr="00D914F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разных</w:t>
      </w:r>
      <w:r w:rsidRPr="00D914F7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соискателей:</w:t>
      </w:r>
    </w:p>
    <w:p w:rsidR="007C06FE" w:rsidRPr="00D914F7" w:rsidRDefault="007C06FE" w:rsidP="007C06FE">
      <w:pPr>
        <w:widowControl w:val="0"/>
        <w:numPr>
          <w:ilvl w:val="0"/>
          <w:numId w:val="7"/>
        </w:numPr>
        <w:shd w:val="clear" w:color="auto" w:fill="auto"/>
        <w:tabs>
          <w:tab w:val="left" w:pos="1113"/>
        </w:tabs>
        <w:suppressAutoHyphens w:val="0"/>
        <w:spacing w:before="2" w:after="0" w:line="322" w:lineRule="exact"/>
        <w:ind w:hanging="287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копии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таможенных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деклараций;</w:t>
      </w:r>
    </w:p>
    <w:p w:rsidR="007C06FE" w:rsidRPr="00D914F7" w:rsidRDefault="007C06FE" w:rsidP="007C06FE">
      <w:pPr>
        <w:widowControl w:val="0"/>
        <w:numPr>
          <w:ilvl w:val="0"/>
          <w:numId w:val="7"/>
        </w:numPr>
        <w:shd w:val="clear" w:color="auto" w:fill="auto"/>
        <w:tabs>
          <w:tab w:val="left" w:pos="1113"/>
        </w:tabs>
        <w:suppressAutoHyphens w:val="0"/>
        <w:spacing w:after="0" w:line="240" w:lineRule="auto"/>
        <w:ind w:hanging="287"/>
        <w:rPr>
          <w:rFonts w:ascii="Arial" w:eastAsia="Times New Roman" w:hAnsi="Arial" w:cs="Arial"/>
          <w:sz w:val="24"/>
          <w:szCs w:val="24"/>
        </w:rPr>
        <w:sectPr w:rsidR="007C06FE" w:rsidRPr="00D914F7">
          <w:footerReference w:type="default" r:id="rId8"/>
          <w:footerReference w:type="first" r:id="rId9"/>
          <w:pgSz w:w="11906" w:h="16838"/>
          <w:pgMar w:top="1040" w:right="720" w:bottom="280" w:left="1300" w:header="0" w:footer="0" w:gutter="0"/>
          <w:cols w:space="720"/>
          <w:formProt w:val="0"/>
          <w:docGrid w:linePitch="100"/>
        </w:sectPr>
      </w:pPr>
      <w:r w:rsidRPr="00D914F7">
        <w:rPr>
          <w:rFonts w:ascii="Arial" w:eastAsia="Times New Roman" w:hAnsi="Arial" w:cs="Arial"/>
          <w:sz w:val="24"/>
          <w:szCs w:val="24"/>
        </w:rPr>
        <w:t>бухгалтерская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отчетность.</w:t>
      </w:r>
    </w:p>
    <w:p w:rsidR="007C06FE" w:rsidRPr="00D914F7" w:rsidRDefault="007C06FE" w:rsidP="007C0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 xml:space="preserve"> </w:t>
      </w:r>
    </w:p>
    <w:p w:rsidR="007C06FE" w:rsidRDefault="007C06FE" w:rsidP="007C0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FE" w:rsidRPr="00D914F7" w:rsidRDefault="007C06FE" w:rsidP="007C0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В случае, если заявленные данные Участник Конкурса не может подтвердить документально на основании перечня документов, Организатор присуждает 0 баллов по соответствующему вопросу.</w:t>
      </w:r>
    </w:p>
    <w:p w:rsidR="007660DA" w:rsidRPr="00D914F7" w:rsidRDefault="007660DA">
      <w:pPr>
        <w:tabs>
          <w:tab w:val="left" w:pos="504"/>
        </w:tabs>
        <w:spacing w:after="0"/>
        <w:rPr>
          <w:rFonts w:ascii="Arial" w:hAnsi="Arial" w:cs="Arial"/>
          <w:i/>
          <w:sz w:val="24"/>
          <w:szCs w:val="24"/>
        </w:rPr>
      </w:pPr>
    </w:p>
    <w:p w:rsidR="007660DA" w:rsidRDefault="007660DA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sectPr w:rsidR="007660DA" w:rsidSect="007D4814">
      <w:footerReference w:type="default" r:id="rId10"/>
      <w:footerReference w:type="first" r:id="rId11"/>
      <w:pgSz w:w="11906" w:h="16838"/>
      <w:pgMar w:top="709" w:right="851" w:bottom="1134" w:left="1418" w:header="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00" w:rsidRDefault="00A64A00">
      <w:pPr>
        <w:spacing w:after="0" w:line="240" w:lineRule="auto"/>
      </w:pPr>
      <w:r>
        <w:separator/>
      </w:r>
    </w:p>
  </w:endnote>
  <w:endnote w:type="continuationSeparator" w:id="0">
    <w:p w:rsidR="00A64A00" w:rsidRDefault="00A6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CC"/>
    <w:family w:val="roman"/>
    <w:pitch w:val="variable"/>
  </w:font>
  <w:font w:name="PT Sans">
    <w:altName w:val="Times New Roman"/>
    <w:charset w:val="CC"/>
    <w:family w:val="roman"/>
    <w:pitch w:val="variable"/>
  </w:font>
  <w:font w:name="Vrinda">
    <w:panose1 w:val="00000400000000000000"/>
    <w:charset w:val="01"/>
    <w:family w:val="roman"/>
    <w:notTrueType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707987"/>
      <w:docPartObj>
        <w:docPartGallery w:val="Page Numbers (Bottom of Page)"/>
        <w:docPartUnique/>
      </w:docPartObj>
    </w:sdtPr>
    <w:sdtEndPr/>
    <w:sdtContent>
      <w:p w:rsidR="007C06FE" w:rsidRDefault="007C06FE">
        <w:pPr>
          <w:pStyle w:val="aff5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56EAF">
          <w:rPr>
            <w:noProof/>
          </w:rPr>
          <w:t>4</w:t>
        </w:r>
        <w:r>
          <w:fldChar w:fldCharType="end"/>
        </w:r>
      </w:p>
      <w:p w:rsidR="007C06FE" w:rsidRDefault="00856EAF">
        <w:pPr>
          <w:pStyle w:val="aff5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FE" w:rsidRDefault="007C06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978125"/>
      <w:docPartObj>
        <w:docPartGallery w:val="Page Numbers (Bottom of Page)"/>
        <w:docPartUnique/>
      </w:docPartObj>
    </w:sdtPr>
    <w:sdtEndPr/>
    <w:sdtContent>
      <w:p w:rsidR="00A64A00" w:rsidRDefault="00A64A00">
        <w:pPr>
          <w:pStyle w:val="aff5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C06FE">
          <w:rPr>
            <w:noProof/>
          </w:rPr>
          <w:t>5</w:t>
        </w:r>
        <w:r>
          <w:fldChar w:fldCharType="end"/>
        </w:r>
      </w:p>
    </w:sdtContent>
  </w:sdt>
  <w:p w:rsidR="00A64A00" w:rsidRDefault="00A64A0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00" w:rsidRDefault="00A64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00" w:rsidRDefault="00A64A00">
      <w:pPr>
        <w:spacing w:after="0" w:line="240" w:lineRule="auto"/>
      </w:pPr>
      <w:r>
        <w:separator/>
      </w:r>
    </w:p>
  </w:footnote>
  <w:footnote w:type="continuationSeparator" w:id="0">
    <w:p w:rsidR="00A64A00" w:rsidRDefault="00A6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5E1"/>
    <w:multiLevelType w:val="multilevel"/>
    <w:tmpl w:val="3A3A44AE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711588"/>
    <w:multiLevelType w:val="multilevel"/>
    <w:tmpl w:val="8E00043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5009A4"/>
    <w:multiLevelType w:val="multilevel"/>
    <w:tmpl w:val="2F3EEAEE"/>
    <w:lvl w:ilvl="0">
      <w:numFmt w:val="bullet"/>
      <w:lvlText w:val="-"/>
      <w:lvlJc w:val="left"/>
      <w:pPr>
        <w:tabs>
          <w:tab w:val="num" w:pos="0"/>
        </w:tabs>
        <w:ind w:left="1112" w:hanging="28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72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9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5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8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4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7614A7B"/>
    <w:multiLevelType w:val="multilevel"/>
    <w:tmpl w:val="44142DBC"/>
    <w:lvl w:ilvl="0">
      <w:numFmt w:val="bullet"/>
      <w:lvlText w:val="o"/>
      <w:lvlJc w:val="left"/>
      <w:pPr>
        <w:tabs>
          <w:tab w:val="num" w:pos="0"/>
        </w:tabs>
        <w:ind w:left="840" w:hanging="360"/>
      </w:pPr>
      <w:rPr>
        <w:rFonts w:ascii="Courier New" w:hAnsi="Courier New" w:cs="Courier New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8697C"/>
    <w:multiLevelType w:val="multilevel"/>
    <w:tmpl w:val="354E60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A4147C"/>
    <w:multiLevelType w:val="multilevel"/>
    <w:tmpl w:val="1FC05F9A"/>
    <w:lvl w:ilvl="0">
      <w:numFmt w:val="bullet"/>
      <w:lvlText w:val="-"/>
      <w:lvlJc w:val="left"/>
      <w:pPr>
        <w:tabs>
          <w:tab w:val="num" w:pos="0"/>
        </w:tabs>
        <w:ind w:left="1112" w:hanging="28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72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9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5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8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4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F7522A5"/>
    <w:multiLevelType w:val="multilevel"/>
    <w:tmpl w:val="7C487AC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8B468B"/>
    <w:multiLevelType w:val="multilevel"/>
    <w:tmpl w:val="F63E46B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1F3D03"/>
    <w:multiLevelType w:val="multilevel"/>
    <w:tmpl w:val="D820F9A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BB0DE7"/>
    <w:multiLevelType w:val="multilevel"/>
    <w:tmpl w:val="00C6F1D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3904E0"/>
    <w:multiLevelType w:val="multilevel"/>
    <w:tmpl w:val="657E2CE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EB3ADC"/>
    <w:multiLevelType w:val="multilevel"/>
    <w:tmpl w:val="0332110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FF2DAC"/>
    <w:multiLevelType w:val="multilevel"/>
    <w:tmpl w:val="C86ED6D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B74E31"/>
    <w:multiLevelType w:val="multilevel"/>
    <w:tmpl w:val="C180CBC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8CC774A"/>
    <w:multiLevelType w:val="multilevel"/>
    <w:tmpl w:val="6AEC4D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E36763"/>
    <w:multiLevelType w:val="multilevel"/>
    <w:tmpl w:val="0ECE5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26678B"/>
    <w:multiLevelType w:val="multilevel"/>
    <w:tmpl w:val="313C1486"/>
    <w:lvl w:ilvl="0">
      <w:start w:val="3"/>
      <w:numFmt w:val="decimal"/>
      <w:lvlText w:val="%1"/>
      <w:lvlJc w:val="left"/>
      <w:pPr>
        <w:tabs>
          <w:tab w:val="num" w:pos="0"/>
        </w:tabs>
        <w:ind w:left="118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95" w:hanging="569"/>
      </w:pPr>
      <w:rPr>
        <w:rFonts w:ascii="Arial" w:eastAsia="Times New Roman" w:hAnsi="Arial" w:cs="Arial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5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0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3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6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8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23B34DD1"/>
    <w:multiLevelType w:val="multilevel"/>
    <w:tmpl w:val="248EC880"/>
    <w:lvl w:ilvl="0">
      <w:start w:val="5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821" w:hanging="39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0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0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25" w:hanging="1800"/>
      </w:pPr>
    </w:lvl>
  </w:abstractNum>
  <w:abstractNum w:abstractNumId="18" w15:restartNumberingAfterBreak="0">
    <w:nsid w:val="243F490D"/>
    <w:multiLevelType w:val="multilevel"/>
    <w:tmpl w:val="8820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/>
        <w:b w:val="0"/>
        <w:strike w:val="0"/>
        <w:dstrike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Arial"/>
        <w:b w:val="0"/>
        <w:bCs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C59032B"/>
    <w:multiLevelType w:val="multilevel"/>
    <w:tmpl w:val="5F6077C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5B60C5"/>
    <w:multiLevelType w:val="multilevel"/>
    <w:tmpl w:val="7FBE0B36"/>
    <w:lvl w:ilvl="0">
      <w:start w:val="3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3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9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5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18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78" w:hanging="1800"/>
      </w:pPr>
    </w:lvl>
  </w:abstractNum>
  <w:abstractNum w:abstractNumId="21" w15:restartNumberingAfterBreak="0">
    <w:nsid w:val="3A4F162B"/>
    <w:multiLevelType w:val="multilevel"/>
    <w:tmpl w:val="5700230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A676B1"/>
    <w:multiLevelType w:val="multilevel"/>
    <w:tmpl w:val="67EC1F10"/>
    <w:lvl w:ilvl="0">
      <w:start w:val="5"/>
      <w:numFmt w:val="decimal"/>
      <w:lvlText w:val="%1"/>
      <w:lvlJc w:val="left"/>
      <w:pPr>
        <w:tabs>
          <w:tab w:val="num" w:pos="0"/>
        </w:tabs>
        <w:ind w:left="1374" w:hanging="8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4" w:hanging="8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14" w:hanging="2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4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8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0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3FBB2F15"/>
    <w:multiLevelType w:val="multilevel"/>
    <w:tmpl w:val="CA966BE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C90E76"/>
    <w:multiLevelType w:val="multilevel"/>
    <w:tmpl w:val="0516784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3B23B6"/>
    <w:multiLevelType w:val="multilevel"/>
    <w:tmpl w:val="840088C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3D1C16"/>
    <w:multiLevelType w:val="multilevel"/>
    <w:tmpl w:val="5BF2C92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0631A5"/>
    <w:multiLevelType w:val="multilevel"/>
    <w:tmpl w:val="A83CBAB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4659C3"/>
    <w:multiLevelType w:val="multilevel"/>
    <w:tmpl w:val="9C6EA1AE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C71AA8"/>
    <w:multiLevelType w:val="multilevel"/>
    <w:tmpl w:val="957E706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79E29DC"/>
    <w:multiLevelType w:val="multilevel"/>
    <w:tmpl w:val="555E57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</w:abstractNum>
  <w:abstractNum w:abstractNumId="31" w15:restartNumberingAfterBreak="0">
    <w:nsid w:val="521076B1"/>
    <w:multiLevelType w:val="multilevel"/>
    <w:tmpl w:val="6A4EAD7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716032"/>
    <w:multiLevelType w:val="hybridMultilevel"/>
    <w:tmpl w:val="99049328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58114074"/>
    <w:multiLevelType w:val="multilevel"/>
    <w:tmpl w:val="D75803E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5E0F56"/>
    <w:multiLevelType w:val="multilevel"/>
    <w:tmpl w:val="2E10A9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B4F24AD"/>
    <w:multiLevelType w:val="multilevel"/>
    <w:tmpl w:val="9856AE5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Arial" w:hAnsi="Arial" w:cs="Arial"/>
        <w:b w:val="0"/>
        <w:strike w:val="0"/>
        <w:dstrike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636B50AE"/>
    <w:multiLevelType w:val="multilevel"/>
    <w:tmpl w:val="F3A4734E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8" w:hanging="28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24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9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14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59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04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9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7" w15:restartNumberingAfterBreak="0">
    <w:nsid w:val="6ACD1611"/>
    <w:multiLevelType w:val="multilevel"/>
    <w:tmpl w:val="75AE0564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8" w:hanging="180"/>
      </w:pPr>
    </w:lvl>
  </w:abstractNum>
  <w:abstractNum w:abstractNumId="38" w15:restartNumberingAfterBreak="0">
    <w:nsid w:val="7214476B"/>
    <w:multiLevelType w:val="multilevel"/>
    <w:tmpl w:val="278A4D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E31598"/>
    <w:multiLevelType w:val="multilevel"/>
    <w:tmpl w:val="487E609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0" w15:restartNumberingAfterBreak="0">
    <w:nsid w:val="7BEC558C"/>
    <w:multiLevelType w:val="multilevel"/>
    <w:tmpl w:val="29843832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18"/>
  </w:num>
  <w:num w:numId="3">
    <w:abstractNumId w:val="30"/>
  </w:num>
  <w:num w:numId="4">
    <w:abstractNumId w:val="35"/>
  </w:num>
  <w:num w:numId="5">
    <w:abstractNumId w:val="28"/>
  </w:num>
  <w:num w:numId="6">
    <w:abstractNumId w:val="5"/>
  </w:num>
  <w:num w:numId="7">
    <w:abstractNumId w:val="2"/>
  </w:num>
  <w:num w:numId="8">
    <w:abstractNumId w:val="16"/>
  </w:num>
  <w:num w:numId="9">
    <w:abstractNumId w:val="36"/>
  </w:num>
  <w:num w:numId="10">
    <w:abstractNumId w:val="3"/>
  </w:num>
  <w:num w:numId="11">
    <w:abstractNumId w:val="40"/>
  </w:num>
  <w:num w:numId="12">
    <w:abstractNumId w:val="10"/>
  </w:num>
  <w:num w:numId="13">
    <w:abstractNumId w:val="29"/>
  </w:num>
  <w:num w:numId="14">
    <w:abstractNumId w:val="11"/>
  </w:num>
  <w:num w:numId="15">
    <w:abstractNumId w:val="20"/>
  </w:num>
  <w:num w:numId="16">
    <w:abstractNumId w:val="23"/>
  </w:num>
  <w:num w:numId="17">
    <w:abstractNumId w:val="27"/>
  </w:num>
  <w:num w:numId="18">
    <w:abstractNumId w:val="1"/>
  </w:num>
  <w:num w:numId="19">
    <w:abstractNumId w:val="8"/>
  </w:num>
  <w:num w:numId="20">
    <w:abstractNumId w:val="17"/>
  </w:num>
  <w:num w:numId="21">
    <w:abstractNumId w:val="19"/>
  </w:num>
  <w:num w:numId="22">
    <w:abstractNumId w:val="25"/>
  </w:num>
  <w:num w:numId="23">
    <w:abstractNumId w:val="9"/>
  </w:num>
  <w:num w:numId="24">
    <w:abstractNumId w:val="33"/>
  </w:num>
  <w:num w:numId="25">
    <w:abstractNumId w:val="6"/>
  </w:num>
  <w:num w:numId="26">
    <w:abstractNumId w:val="21"/>
  </w:num>
  <w:num w:numId="27">
    <w:abstractNumId w:val="12"/>
  </w:num>
  <w:num w:numId="28">
    <w:abstractNumId w:val="38"/>
  </w:num>
  <w:num w:numId="29">
    <w:abstractNumId w:val="4"/>
  </w:num>
  <w:num w:numId="30">
    <w:abstractNumId w:val="31"/>
  </w:num>
  <w:num w:numId="31">
    <w:abstractNumId w:val="13"/>
  </w:num>
  <w:num w:numId="32">
    <w:abstractNumId w:val="26"/>
  </w:num>
  <w:num w:numId="33">
    <w:abstractNumId w:val="37"/>
  </w:num>
  <w:num w:numId="34">
    <w:abstractNumId w:val="14"/>
  </w:num>
  <w:num w:numId="35">
    <w:abstractNumId w:val="7"/>
  </w:num>
  <w:num w:numId="36">
    <w:abstractNumId w:val="24"/>
  </w:num>
  <w:num w:numId="37">
    <w:abstractNumId w:val="39"/>
  </w:num>
  <w:num w:numId="38">
    <w:abstractNumId w:val="22"/>
  </w:num>
  <w:num w:numId="39">
    <w:abstractNumId w:val="0"/>
  </w:num>
  <w:num w:numId="40">
    <w:abstractNumId w:val="1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DA"/>
    <w:rsid w:val="00064E90"/>
    <w:rsid w:val="0017531A"/>
    <w:rsid w:val="003043CB"/>
    <w:rsid w:val="003347E8"/>
    <w:rsid w:val="005F45AA"/>
    <w:rsid w:val="007660DA"/>
    <w:rsid w:val="0078417A"/>
    <w:rsid w:val="007C06FE"/>
    <w:rsid w:val="007D4814"/>
    <w:rsid w:val="00856EAF"/>
    <w:rsid w:val="008F30C8"/>
    <w:rsid w:val="009371DD"/>
    <w:rsid w:val="00A64A00"/>
    <w:rsid w:val="00AF0C88"/>
    <w:rsid w:val="00C0273E"/>
    <w:rsid w:val="00C12145"/>
    <w:rsid w:val="00D8392B"/>
    <w:rsid w:val="00D914F7"/>
    <w:rsid w:val="00DE78E2"/>
    <w:rsid w:val="00E52EA6"/>
    <w:rsid w:val="00E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1E7A1-BF69-468C-9786-C6DF5D08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BC"/>
    <w:pPr>
      <w:shd w:val="clear" w:color="auto" w:fill="FFFFFF"/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uiPriority w:val="9"/>
    <w:qFormat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uiPriority w:val="9"/>
    <w:qFormat/>
    <w:rPr>
      <w:rFonts w:ascii="Times New Roman" w:hAnsi="Times New Roman"/>
      <w:b/>
      <w:sz w:val="24"/>
    </w:rPr>
  </w:style>
  <w:style w:type="character" w:styleId="a3">
    <w:name w:val="Hyperlink"/>
    <w:basedOn w:val="a0"/>
    <w:uiPriority w:val="99"/>
    <w:unhideWhenUsed/>
    <w:rsid w:val="00673CB5"/>
    <w:rPr>
      <w:color w:val="0000FF" w:themeColor="hyperlink"/>
      <w:u w:val="single"/>
    </w:rPr>
  </w:style>
  <w:style w:type="character" w:styleId="a4">
    <w:name w:val="annotation reference"/>
    <w:basedOn w:val="a0"/>
    <w:qFormat/>
    <w:rPr>
      <w:rFonts w:cs="Times New Roman"/>
      <w:sz w:val="16"/>
    </w:rPr>
  </w:style>
  <w:style w:type="character" w:customStyle="1" w:styleId="a5">
    <w:name w:val="Текст примечания Знак"/>
    <w:basedOn w:val="a0"/>
    <w:qFormat/>
    <w:rPr>
      <w:rFonts w:ascii="Times New Roman" w:hAnsi="Times New Roman"/>
      <w:sz w:val="20"/>
      <w:lang w:eastAsia="ru-RU"/>
    </w:rPr>
  </w:style>
  <w:style w:type="character" w:customStyle="1" w:styleId="a6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uiPriority w:val="99"/>
    <w:qFormat/>
    <w:rPr>
      <w:rFonts w:cs="Times New Roman"/>
    </w:rPr>
  </w:style>
  <w:style w:type="character" w:styleId="a8">
    <w:name w:val="page number"/>
    <w:basedOn w:val="a0"/>
    <w:qFormat/>
    <w:rPr>
      <w:rFonts w:cs="Times New Roman"/>
    </w:rPr>
  </w:style>
  <w:style w:type="character" w:customStyle="1" w:styleId="a9">
    <w:name w:val="Символ сноски"/>
    <w:qFormat/>
    <w:rPr>
      <w:sz w:val="14"/>
      <w:vertAlign w:val="superscript"/>
    </w:rPr>
  </w:style>
  <w:style w:type="character" w:styleId="aa">
    <w:name w:val="footnote reference"/>
    <w:rPr>
      <w:sz w:val="14"/>
      <w:vertAlign w:val="superscript"/>
    </w:rPr>
  </w:style>
  <w:style w:type="character" w:customStyle="1" w:styleId="FootnoteCharacters">
    <w:name w:val="Footnote Characters"/>
    <w:basedOn w:val="a0"/>
    <w:qFormat/>
    <w:rPr>
      <w:rFonts w:cs="Times New Roman"/>
      <w:sz w:val="14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ab">
    <w:name w:val="Тема примечания Знак"/>
    <w:basedOn w:val="a5"/>
    <w:qFormat/>
    <w:rPr>
      <w:rFonts w:ascii="Times New Roman" w:hAnsi="Times New Roman"/>
      <w:b/>
      <w:sz w:val="20"/>
      <w:lang w:eastAsia="ru-RU"/>
    </w:rPr>
  </w:style>
  <w:style w:type="character" w:customStyle="1" w:styleId="ac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ad">
    <w:name w:val="Основной текст с отступом Знак"/>
    <w:basedOn w:val="a0"/>
    <w:qFormat/>
    <w:rPr>
      <w:rFonts w:ascii="SchoolBook" w:hAnsi="SchoolBook"/>
      <w:b/>
      <w:i/>
    </w:rPr>
  </w:style>
  <w:style w:type="character" w:customStyle="1" w:styleId="ae">
    <w:name w:val="Основной текст Знак"/>
    <w:basedOn w:val="a0"/>
    <w:uiPriority w:val="1"/>
    <w:qFormat/>
    <w:rPr>
      <w:sz w:val="22"/>
      <w:lang w:eastAsia="en-US"/>
    </w:rPr>
  </w:style>
  <w:style w:type="character" w:customStyle="1" w:styleId="3">
    <w:name w:val="Основной текст 3 Знак"/>
    <w:basedOn w:val="a0"/>
    <w:qFormat/>
    <w:rPr>
      <w:sz w:val="16"/>
      <w:lang w:eastAsia="en-US"/>
    </w:rPr>
  </w:style>
  <w:style w:type="character" w:customStyle="1" w:styleId="af">
    <w:name w:val="Цветовое выделение"/>
    <w:qFormat/>
    <w:rPr>
      <w:b/>
      <w:color w:val="000080"/>
    </w:rPr>
  </w:style>
  <w:style w:type="character" w:customStyle="1" w:styleId="af0">
    <w:name w:val="Текст сноски Знак"/>
    <w:basedOn w:val="a0"/>
    <w:qFormat/>
    <w:rPr>
      <w:rFonts w:eastAsia="Times New Roman"/>
    </w:rPr>
  </w:style>
  <w:style w:type="character" w:customStyle="1" w:styleId="af1">
    <w:name w:val="Название Знак"/>
    <w:basedOn w:val="a0"/>
    <w:qFormat/>
    <w:rPr>
      <w:rFonts w:ascii="Times New Roman" w:hAnsi="Times New Roman"/>
      <w:b/>
      <w:sz w:val="24"/>
    </w:rPr>
  </w:style>
  <w:style w:type="character" w:customStyle="1" w:styleId="11">
    <w:name w:val="Просмотренная гиперссылка1"/>
    <w:basedOn w:val="a0"/>
    <w:qFormat/>
    <w:rPr>
      <w:rFonts w:cs="Times New Roman"/>
      <w:color w:val="800080"/>
      <w:u w:val="single"/>
    </w:rPr>
  </w:style>
  <w:style w:type="character" w:customStyle="1" w:styleId="21">
    <w:name w:val="Основной текст с отступом 2 Знак"/>
    <w:basedOn w:val="a0"/>
    <w:qFormat/>
    <w:rPr>
      <w:rFonts w:ascii="Times New Roman" w:hAnsi="Times New Roman"/>
      <w:sz w:val="26"/>
    </w:rPr>
  </w:style>
  <w:style w:type="character" w:styleId="af2">
    <w:name w:val="Strong"/>
    <w:basedOn w:val="a0"/>
    <w:qFormat/>
    <w:rPr>
      <w:rFonts w:cs="Times New Roman"/>
      <w:b/>
    </w:rPr>
  </w:style>
  <w:style w:type="character" w:customStyle="1" w:styleId="af3">
    <w:name w:val="Текст концевой сноски Знак"/>
    <w:basedOn w:val="a0"/>
    <w:qFormat/>
    <w:rPr>
      <w:lang w:eastAsia="en-US"/>
    </w:rPr>
  </w:style>
  <w:style w:type="character" w:customStyle="1" w:styleId="af4">
    <w:name w:val="Символ концевой сноски"/>
    <w:qFormat/>
    <w:rPr>
      <w:sz w:val="14"/>
      <w:vertAlign w:val="superscript"/>
    </w:rPr>
  </w:style>
  <w:style w:type="character" w:styleId="af5">
    <w:name w:val="endnote reference"/>
    <w:rPr>
      <w:sz w:val="14"/>
      <w:vertAlign w:val="superscript"/>
    </w:rPr>
  </w:style>
  <w:style w:type="character" w:customStyle="1" w:styleId="EndnoteCharacters">
    <w:name w:val="Endnote Characters"/>
    <w:basedOn w:val="a0"/>
    <w:qFormat/>
    <w:rPr>
      <w:rFonts w:cs="Times New Roman"/>
      <w:sz w:val="14"/>
    </w:rPr>
  </w:style>
  <w:style w:type="character" w:styleId="af6">
    <w:name w:val="Placeholder Text"/>
    <w:basedOn w:val="a0"/>
    <w:qFormat/>
    <w:rPr>
      <w:rFonts w:cs="Times New Roman"/>
      <w:color w:val="808080"/>
    </w:rPr>
  </w:style>
  <w:style w:type="character" w:customStyle="1" w:styleId="af7">
    <w:name w:val="Символы концевой сноски"/>
    <w:qFormat/>
  </w:style>
  <w:style w:type="character" w:customStyle="1" w:styleId="WWCharLFO1LVL1">
    <w:name w:val="WW_CharLFO1LVL1"/>
    <w:qFormat/>
    <w:rPr>
      <w:rFonts w:ascii="Arial" w:hAnsi="Arial" w:cs="Times New Roman"/>
      <w:b/>
      <w:sz w:val="26"/>
    </w:rPr>
  </w:style>
  <w:style w:type="character" w:customStyle="1" w:styleId="WWCharLFO1LVL2">
    <w:name w:val="WW_CharLFO1LVL2"/>
    <w:qFormat/>
    <w:rPr>
      <w:rFonts w:ascii="Arial" w:hAnsi="Arial" w:cs="Times New Roman"/>
      <w:b/>
      <w:strike w:val="0"/>
      <w:dstrike w:val="0"/>
      <w:sz w:val="26"/>
    </w:rPr>
  </w:style>
  <w:style w:type="character" w:customStyle="1" w:styleId="WWCharLFO1LVL3">
    <w:name w:val="WW_CharLFO1LVL3"/>
    <w:qFormat/>
    <w:rPr>
      <w:rFonts w:ascii="Arial" w:hAnsi="Arial" w:cs="Times New Roman"/>
      <w:sz w:val="26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ascii="Arial" w:hAnsi="Arial" w:cs="Times New Roman"/>
      <w:sz w:val="26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ascii="PT Sans" w:hAnsi="PT Sans" w:cs="PT Sans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4LVL1">
    <w:name w:val="WW_CharLFO4LVL1"/>
    <w:qFormat/>
    <w:rPr>
      <w:rFonts w:ascii="Arial" w:hAnsi="Arial" w:cs="Times New Roman"/>
      <w:sz w:val="26"/>
    </w:rPr>
  </w:style>
  <w:style w:type="character" w:customStyle="1" w:styleId="WWCharLFO4LVL2">
    <w:name w:val="WW_CharLFO4LVL2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5LVL1">
    <w:name w:val="WW_CharLFO5LVL1"/>
    <w:qFormat/>
    <w:rPr>
      <w:rFonts w:cs="Times New Roman"/>
    </w:rPr>
  </w:style>
  <w:style w:type="character" w:customStyle="1" w:styleId="WWCharLFO5LVL2">
    <w:name w:val="WW_CharLFO5LVL2"/>
    <w:qFormat/>
    <w:rPr>
      <w:rFonts w:cs="Times New Roman"/>
    </w:rPr>
  </w:style>
  <w:style w:type="character" w:customStyle="1" w:styleId="WWCharLFO5LVL3">
    <w:name w:val="WW_CharLFO5LVL3"/>
    <w:qFormat/>
    <w:rPr>
      <w:rFonts w:ascii="PT Sans" w:hAnsi="PT Sans" w:cs="PT Sans"/>
    </w:rPr>
  </w:style>
  <w:style w:type="character" w:customStyle="1" w:styleId="WWCharLFO5LVL4">
    <w:name w:val="WW_CharLFO5LVL4"/>
    <w:qFormat/>
    <w:rPr>
      <w:rFonts w:cs="Times New Roman"/>
    </w:rPr>
  </w:style>
  <w:style w:type="character" w:customStyle="1" w:styleId="WWCharLFO5LVL5">
    <w:name w:val="WW_CharLFO5LVL5"/>
    <w:qFormat/>
    <w:rPr>
      <w:rFonts w:cs="Times New Roman"/>
    </w:rPr>
  </w:style>
  <w:style w:type="character" w:customStyle="1" w:styleId="WWCharLFO5LVL6">
    <w:name w:val="WW_CharLFO5LVL6"/>
    <w:qFormat/>
    <w:rPr>
      <w:rFonts w:cs="Times New Roman"/>
    </w:rPr>
  </w:style>
  <w:style w:type="character" w:customStyle="1" w:styleId="WWCharLFO5LVL7">
    <w:name w:val="WW_CharLFO5LVL7"/>
    <w:qFormat/>
    <w:rPr>
      <w:rFonts w:cs="Times New Roman"/>
    </w:rPr>
  </w:style>
  <w:style w:type="character" w:customStyle="1" w:styleId="WWCharLFO5LVL8">
    <w:name w:val="WW_CharLFO5LVL8"/>
    <w:qFormat/>
    <w:rPr>
      <w:rFonts w:cs="Times New Roman"/>
    </w:rPr>
  </w:style>
  <w:style w:type="character" w:customStyle="1" w:styleId="WWCharLFO5LVL9">
    <w:name w:val="WW_CharLFO5LVL9"/>
    <w:qFormat/>
    <w:rPr>
      <w:rFonts w:cs="Times New Roman"/>
    </w:rPr>
  </w:style>
  <w:style w:type="character" w:customStyle="1" w:styleId="WWCharLFO6LVL1">
    <w:name w:val="WW_CharLFO6LVL1"/>
    <w:qFormat/>
    <w:rPr>
      <w:rFonts w:ascii="Vrinda" w:hAnsi="Vrinda" w:cs="Vrinda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 w:cs="Wingdings"/>
    </w:rPr>
  </w:style>
  <w:style w:type="character" w:customStyle="1" w:styleId="WWCharLFO6LVL4">
    <w:name w:val="WW_CharLFO6LVL4"/>
    <w:qFormat/>
    <w:rPr>
      <w:rFonts w:ascii="Symbol" w:hAnsi="Symbol" w:cs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 w:cs="Wingdings"/>
    </w:rPr>
  </w:style>
  <w:style w:type="character" w:customStyle="1" w:styleId="WWCharLFO6LVL7">
    <w:name w:val="WW_CharLFO6LVL7"/>
    <w:qFormat/>
    <w:rPr>
      <w:rFonts w:ascii="Symbol" w:hAnsi="Symbol" w:cs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eastAsia="Times New Roman" w:cs="Times New Roman"/>
      <w:b/>
    </w:rPr>
  </w:style>
  <w:style w:type="character" w:customStyle="1" w:styleId="WWCharLFO7LVL2">
    <w:name w:val="WW_CharLFO7LVL2"/>
    <w:qFormat/>
    <w:rPr>
      <w:rFonts w:ascii="Arial" w:eastAsia="Times New Roman" w:hAnsi="Arial" w:cs="Times New Roman"/>
      <w:b w:val="0"/>
      <w:sz w:val="26"/>
    </w:rPr>
  </w:style>
  <w:style w:type="character" w:customStyle="1" w:styleId="WWCharLFO7LVL3">
    <w:name w:val="WW_CharLFO7LVL3"/>
    <w:qFormat/>
    <w:rPr>
      <w:rFonts w:eastAsia="Times New Roman" w:cs="Times New Roman"/>
      <w:b/>
    </w:rPr>
  </w:style>
  <w:style w:type="character" w:customStyle="1" w:styleId="WWCharLFO7LVL4">
    <w:name w:val="WW_CharLFO7LVL4"/>
    <w:qFormat/>
    <w:rPr>
      <w:rFonts w:eastAsia="Times New Roman" w:cs="Times New Roman"/>
      <w:b/>
    </w:rPr>
  </w:style>
  <w:style w:type="character" w:customStyle="1" w:styleId="WWCharLFO7LVL5">
    <w:name w:val="WW_CharLFO7LVL5"/>
    <w:qFormat/>
    <w:rPr>
      <w:rFonts w:eastAsia="Times New Roman" w:cs="Times New Roman"/>
      <w:b/>
    </w:rPr>
  </w:style>
  <w:style w:type="character" w:customStyle="1" w:styleId="WWCharLFO7LVL6">
    <w:name w:val="WW_CharLFO7LVL6"/>
    <w:qFormat/>
    <w:rPr>
      <w:rFonts w:eastAsia="Times New Roman" w:cs="Times New Roman"/>
      <w:b/>
    </w:rPr>
  </w:style>
  <w:style w:type="character" w:customStyle="1" w:styleId="WWCharLFO7LVL7">
    <w:name w:val="WW_CharLFO7LVL7"/>
    <w:qFormat/>
    <w:rPr>
      <w:rFonts w:eastAsia="Times New Roman" w:cs="Times New Roman"/>
      <w:b/>
    </w:rPr>
  </w:style>
  <w:style w:type="character" w:customStyle="1" w:styleId="WWCharLFO7LVL8">
    <w:name w:val="WW_CharLFO7LVL8"/>
    <w:qFormat/>
    <w:rPr>
      <w:rFonts w:eastAsia="Times New Roman" w:cs="Times New Roman"/>
      <w:b/>
    </w:rPr>
  </w:style>
  <w:style w:type="character" w:customStyle="1" w:styleId="WWCharLFO7LVL9">
    <w:name w:val="WW_CharLFO7LVL9"/>
    <w:qFormat/>
    <w:rPr>
      <w:rFonts w:eastAsia="Times New Roman" w:cs="Times New Roman"/>
      <w:b/>
    </w:rPr>
  </w:style>
  <w:style w:type="character" w:customStyle="1" w:styleId="WWCharLFO8LVL2">
    <w:name w:val="WW_CharLFO8LVL2"/>
    <w:qFormat/>
    <w:rPr>
      <w:rFonts w:ascii="Arial" w:hAnsi="Arial"/>
      <w:b/>
      <w:strike w:val="0"/>
      <w:dstrike w:val="0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3591C"/>
    <w:rPr>
      <w:color w:val="605E5C"/>
      <w:shd w:val="clear" w:color="auto" w:fill="E1DFDD"/>
    </w:rPr>
  </w:style>
  <w:style w:type="character" w:customStyle="1" w:styleId="star-required">
    <w:name w:val="star-required"/>
    <w:basedOn w:val="a0"/>
    <w:qFormat/>
    <w:rsid w:val="00D511F1"/>
  </w:style>
  <w:style w:type="character" w:customStyle="1" w:styleId="form-labelnote">
    <w:name w:val="form-label__note"/>
    <w:basedOn w:val="a0"/>
    <w:qFormat/>
    <w:rsid w:val="00D511F1"/>
  </w:style>
  <w:style w:type="character" w:customStyle="1" w:styleId="form-star-required">
    <w:name w:val="form-star-required"/>
    <w:basedOn w:val="a0"/>
    <w:qFormat/>
    <w:rsid w:val="009373ED"/>
  </w:style>
  <w:style w:type="character" w:customStyle="1" w:styleId="radiolabel">
    <w:name w:val="radio__label"/>
    <w:basedOn w:val="a0"/>
    <w:qFormat/>
    <w:rsid w:val="00BE5701"/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uiPriority w:val="1"/>
    <w:qFormat/>
    <w:pPr>
      <w:spacing w:after="120"/>
    </w:pPr>
  </w:style>
  <w:style w:type="paragraph" w:styleId="afa">
    <w:name w:val="List"/>
    <w:basedOn w:val="af9"/>
    <w:rPr>
      <w:rFonts w:cs="Mang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d">
    <w:name w:val="List Paragraph"/>
    <w:basedOn w:val="a"/>
    <w:uiPriority w:val="1"/>
    <w:qFormat/>
    <w:pPr>
      <w:ind w:left="720"/>
    </w:pPr>
  </w:style>
  <w:style w:type="paragraph" w:styleId="afe">
    <w:name w:val="annotation text"/>
    <w:basedOn w:val="a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customStyle="1" w:styleId="aff0">
    <w:name w:val="Верхний и нижний колонтитулы"/>
    <w:basedOn w:val="a"/>
    <w:qFormat/>
  </w:style>
  <w:style w:type="paragraph" w:customStyle="1" w:styleId="aff1">
    <w:name w:val="Колонтитул"/>
    <w:basedOn w:val="a"/>
    <w:qFormat/>
  </w:style>
  <w:style w:type="paragraph" w:styleId="aff2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3">
    <w:name w:val="Таблицы (моноширинный)"/>
    <w:basedOn w:val="a"/>
    <w:qFormat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4">
    <w:name w:val="annotation subject"/>
    <w:basedOn w:val="afe"/>
    <w:qFormat/>
    <w:pPr>
      <w:spacing w:after="200"/>
    </w:pPr>
    <w:rPr>
      <w:b/>
      <w:bCs/>
    </w:rPr>
  </w:style>
  <w:style w:type="paragraph" w:styleId="aff5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Normal (Web)"/>
    <w:basedOn w:val="a"/>
    <w:qFormat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Revision"/>
    <w:qFormat/>
    <w:pPr>
      <w:shd w:val="clear" w:color="auto" w:fill="FFFFFF"/>
    </w:pPr>
    <w:rPr>
      <w:sz w:val="22"/>
      <w:lang w:eastAsia="en-US"/>
    </w:rPr>
  </w:style>
  <w:style w:type="paragraph" w:customStyle="1" w:styleId="Default">
    <w:name w:val="Default"/>
    <w:qFormat/>
    <w:pPr>
      <w:shd w:val="clear" w:color="auto" w:fill="FFFFFF"/>
    </w:pPr>
    <w:rPr>
      <w:rFonts w:ascii="PT Sans" w:hAnsi="PT Sans" w:cs="PT Sans"/>
      <w:color w:val="000000"/>
      <w:sz w:val="24"/>
      <w:szCs w:val="24"/>
      <w:lang w:eastAsia="en-US"/>
    </w:rPr>
  </w:style>
  <w:style w:type="paragraph" w:styleId="aff8">
    <w:name w:val="No Spacing"/>
    <w:uiPriority w:val="1"/>
    <w:qFormat/>
    <w:pPr>
      <w:shd w:val="clear" w:color="auto" w:fill="FFFFFF"/>
    </w:pPr>
    <w:rPr>
      <w:sz w:val="22"/>
      <w:lang w:eastAsia="en-US"/>
    </w:rPr>
  </w:style>
  <w:style w:type="paragraph" w:styleId="aff9">
    <w:name w:val="Body Text Indent"/>
    <w:basedOn w:val="a"/>
    <w:pPr>
      <w:spacing w:after="0" w:line="240" w:lineRule="auto"/>
      <w:jc w:val="center"/>
    </w:pPr>
    <w:rPr>
      <w:rFonts w:ascii="SchoolBook" w:eastAsia="Times New Roman" w:hAnsi="SchoolBook"/>
      <w:b/>
      <w:bCs/>
      <w:i/>
      <w:iCs/>
      <w:sz w:val="20"/>
      <w:szCs w:val="20"/>
      <w:lang w:eastAsia="ru-RU"/>
    </w:rPr>
  </w:style>
  <w:style w:type="paragraph" w:customStyle="1" w:styleId="13">
    <w:name w:val="Абзац списка1"/>
    <w:basedOn w:val="a"/>
    <w:qFormat/>
    <w:pPr>
      <w:ind w:left="720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f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  <w:shd w:val="clear" w:color="auto" w:fill="FFFFFF"/>
    </w:pPr>
    <w:rPr>
      <w:rFonts w:ascii="Courier New" w:eastAsia="Times New Roman" w:hAnsi="Courier New" w:cs="Courier New"/>
      <w:sz w:val="22"/>
      <w:szCs w:val="20"/>
    </w:rPr>
  </w:style>
  <w:style w:type="paragraph" w:customStyle="1" w:styleId="ConsPlusCell">
    <w:name w:val="ConsPlusCell"/>
    <w:qFormat/>
    <w:pPr>
      <w:widowControl w:val="0"/>
      <w:shd w:val="clear" w:color="auto" w:fill="FFFFFF"/>
    </w:pPr>
    <w:rPr>
      <w:rFonts w:ascii="Arial" w:hAnsi="Arial" w:cs="Arial"/>
      <w:sz w:val="22"/>
      <w:szCs w:val="20"/>
    </w:rPr>
  </w:style>
  <w:style w:type="paragraph" w:customStyle="1" w:styleId="affb">
    <w:name w:val="???????"/>
    <w:qFormat/>
    <w:pPr>
      <w:shd w:val="clear" w:color="auto" w:fill="FFFFFF"/>
    </w:pPr>
    <w:rPr>
      <w:rFonts w:ascii="Times New Roman" w:hAnsi="Times New Roman"/>
      <w:sz w:val="22"/>
      <w:szCs w:val="20"/>
    </w:rPr>
  </w:style>
  <w:style w:type="paragraph" w:customStyle="1" w:styleId="14">
    <w:name w:val="Без интервала1"/>
    <w:qFormat/>
    <w:pPr>
      <w:shd w:val="clear" w:color="auto" w:fill="FFFFFF"/>
      <w:jc w:val="both"/>
    </w:pPr>
    <w:rPr>
      <w:sz w:val="22"/>
    </w:rPr>
  </w:style>
  <w:style w:type="paragraph" w:styleId="22">
    <w:name w:val="Body Text Indent 2"/>
    <w:basedOn w:val="a"/>
    <w:qFormat/>
    <w:pPr>
      <w:spacing w:after="120" w:line="480" w:lineRule="auto"/>
      <w:ind w:left="283" w:firstLine="709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fc">
    <w:name w:val="endnote text"/>
    <w:basedOn w:val="a"/>
    <w:qFormat/>
    <w:rPr>
      <w:sz w:val="20"/>
      <w:szCs w:val="20"/>
    </w:rPr>
  </w:style>
  <w:style w:type="paragraph" w:customStyle="1" w:styleId="affd">
    <w:name w:val="Содержимое таблицы"/>
    <w:basedOn w:val="a"/>
    <w:qFormat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03F8C"/>
    <w:pPr>
      <w:widowControl w:val="0"/>
      <w:shd w:val="clear" w:color="auto" w:fill="auto"/>
      <w:suppressAutoHyphens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customStyle="1" w:styleId="h6">
    <w:name w:val="h6"/>
    <w:basedOn w:val="a"/>
    <w:qFormat/>
    <w:rsid w:val="00035592"/>
    <w:pPr>
      <w:shd w:val="clear" w:color="auto" w:fill="auto"/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Содержимое врезки"/>
    <w:basedOn w:val="a"/>
    <w:qFormat/>
  </w:style>
  <w:style w:type="numbering" w:customStyle="1" w:styleId="15">
    <w:name w:val="Нет списка1"/>
    <w:uiPriority w:val="99"/>
    <w:semiHidden/>
    <w:unhideWhenUsed/>
    <w:qFormat/>
    <w:rsid w:val="00673CB5"/>
  </w:style>
  <w:style w:type="numbering" w:customStyle="1" w:styleId="23">
    <w:name w:val="Нет списка2"/>
    <w:uiPriority w:val="99"/>
    <w:semiHidden/>
    <w:unhideWhenUsed/>
    <w:qFormat/>
    <w:rsid w:val="00703F8C"/>
  </w:style>
  <w:style w:type="numbering" w:customStyle="1" w:styleId="31">
    <w:name w:val="Нет списка3"/>
    <w:uiPriority w:val="99"/>
    <w:semiHidden/>
    <w:unhideWhenUsed/>
    <w:qFormat/>
    <w:rsid w:val="00703F8C"/>
  </w:style>
  <w:style w:type="table" w:customStyle="1" w:styleId="16">
    <w:name w:val="Сетка таблицы1"/>
    <w:basedOn w:val="a1"/>
    <w:uiPriority w:val="39"/>
    <w:rsid w:val="00EC5BE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">
    <w:name w:val="Table Grid"/>
    <w:basedOn w:val="a1"/>
    <w:uiPriority w:val="59"/>
    <w:rsid w:val="00EC5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5A6F1C"/>
    <w:rPr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5A6F1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673CB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6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673CB5"/>
    <w:rPr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673CB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3F8C"/>
    <w:rPr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3F8C"/>
    <w:rPr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51B1-9B40-4426-98A6-143D5C1E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oa</dc:creator>
  <dc:description/>
  <cp:lastModifiedBy>Учетная запись Майкрософт</cp:lastModifiedBy>
  <cp:revision>6</cp:revision>
  <cp:lastPrinted>2019-12-02T07:59:00Z</cp:lastPrinted>
  <dcterms:created xsi:type="dcterms:W3CDTF">2024-03-18T17:16:00Z</dcterms:created>
  <dcterms:modified xsi:type="dcterms:W3CDTF">2024-03-25T06:37:00Z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NewReviewCycle">
    <vt:lpwstr/>
  </property>
</Properties>
</file>